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C3" w:rsidRDefault="00D10F00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>
            <wp:extent cx="6299835" cy="8910220"/>
            <wp:effectExtent l="0" t="0" r="0" b="0"/>
            <wp:docPr id="2" name="Рисунок 2" descr="D:\Скан раб прог ТР\2023-09-06_006_Страница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</w:rPr>
        <w:drawing>
          <wp:inline distT="0" distB="0" distL="0" distR="0">
            <wp:extent cx="2620010" cy="968375"/>
            <wp:effectExtent l="0" t="0" r="0" b="0"/>
            <wp:docPr id="7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105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724"/>
      </w:tblGrid>
      <w:tr w:rsidR="00360DFA" w:rsidTr="00360DFA">
        <w:trPr>
          <w:trHeight w:val="1591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УТВЕРЖДЕНО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Директор </w:t>
            </w:r>
          </w:p>
          <w:p w:rsidR="00360DFA" w:rsidRP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__________ 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Приказ №_____ </w:t>
            </w:r>
          </w:p>
          <w:p w:rsidR="00360DFA" w:rsidRDefault="00360DFA" w:rsidP="008F367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</w:t>
            </w:r>
            <w:r w:rsidR="00A0678A">
              <w:rPr>
                <w:rFonts w:ascii="Times New Roman" w:hAnsi="Times New Roman" w:cs="Times New Roman"/>
                <w:color w:val="000000"/>
                <w:kern w:val="24"/>
              </w:rPr>
              <w:t xml:space="preserve">         от  «_____»________202</w:t>
            </w:r>
            <w:r w:rsidR="00451F1E"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                                     СОГЛАСОВАНО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360DFA">
            <w:pPr>
              <w:ind w:right="36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</w:t>
            </w:r>
            <w:r w:rsidR="00451F1E">
              <w:rPr>
                <w:rFonts w:ascii="Times New Roman" w:hAnsi="Times New Roman" w:cs="Times New Roman"/>
                <w:color w:val="000000"/>
                <w:kern w:val="24"/>
              </w:rPr>
              <w:t xml:space="preserve"> Руководитель центра </w:t>
            </w:r>
            <w:proofErr w:type="gramStart"/>
            <w:r w:rsidR="00451F1E">
              <w:rPr>
                <w:rFonts w:ascii="Times New Roman" w:hAnsi="Times New Roman" w:cs="Times New Roman"/>
                <w:color w:val="000000"/>
                <w:kern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</w:t>
            </w:r>
            <w:r w:rsidR="00451F1E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___________ </w:t>
            </w:r>
            <w:proofErr w:type="spellStart"/>
            <w:r w:rsidR="00451F1E">
              <w:rPr>
                <w:rFonts w:ascii="Times New Roman" w:hAnsi="Times New Roman" w:cs="Times New Roman"/>
                <w:color w:val="000000"/>
                <w:kern w:val="24"/>
              </w:rPr>
              <w:t>Г.В.Андрейченко</w:t>
            </w:r>
            <w:proofErr w:type="spellEnd"/>
          </w:p>
          <w:p w:rsidR="00360DFA" w:rsidRDefault="00360DF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</w:t>
            </w:r>
          </w:p>
          <w:p w:rsidR="00360DFA" w:rsidRPr="004A1996" w:rsidRDefault="00360DFA" w:rsidP="00451F1E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«_____»___________202</w:t>
            </w:r>
            <w:r w:rsidR="00451F1E"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</w:tr>
      <w:tr w:rsidR="00360DFA" w:rsidTr="00360DFA">
        <w:trPr>
          <w:trHeight w:val="268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0DFA" w:rsidRDefault="00360DF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0DFA" w:rsidRDefault="00360DF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60DFA" w:rsidRP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кружковой деятельности «</w:t>
      </w:r>
      <w:r w:rsidR="00451F1E" w:rsidRPr="00451F1E">
        <w:rPr>
          <w:rFonts w:ascii="Times New Roman" w:hAnsi="Times New Roman" w:cs="Times New Roman"/>
          <w:b/>
          <w:sz w:val="32"/>
          <w:szCs w:val="32"/>
        </w:rPr>
        <w:t>Юные Шахматисты</w:t>
      </w:r>
      <w:r>
        <w:rPr>
          <w:b/>
          <w:sz w:val="32"/>
          <w:szCs w:val="32"/>
        </w:rPr>
        <w:t>»</w:t>
      </w:r>
    </w:p>
    <w:p w:rsidR="00360DFA" w:rsidRDefault="00370CA9" w:rsidP="00360DF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2023 - 2024</w:t>
      </w:r>
      <w:r w:rsidR="00360DFA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360DFA" w:rsidRDefault="00360DFA" w:rsidP="00360DFA">
      <w:pPr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jc w:val="center"/>
        <w:rPr>
          <w:rFonts w:ascii="Times New Roman" w:hAnsi="Times New Roman" w:cs="Times New Roman"/>
          <w:b/>
          <w:sz w:val="24"/>
        </w:rPr>
      </w:pPr>
    </w:p>
    <w:p w:rsidR="00360DFA" w:rsidRDefault="00112DFF" w:rsidP="00360DF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ПРЕДМЕТ: шахматы</w:t>
      </w:r>
    </w:p>
    <w:p w:rsidR="00360DFA" w:rsidRDefault="00360DFA" w:rsidP="00360DFA">
      <w:pPr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  (ФИО): </w:t>
      </w:r>
      <w:proofErr w:type="spellStart"/>
      <w:r w:rsidR="00112DFF">
        <w:rPr>
          <w:rFonts w:ascii="Times New Roman" w:hAnsi="Times New Roman" w:cs="Times New Roman"/>
          <w:b/>
          <w:sz w:val="24"/>
        </w:rPr>
        <w:t>Абдулхалимов</w:t>
      </w:r>
      <w:proofErr w:type="spellEnd"/>
      <w:r w:rsidR="00112D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12DFF">
        <w:rPr>
          <w:rFonts w:ascii="Times New Roman" w:hAnsi="Times New Roman" w:cs="Times New Roman"/>
          <w:b/>
          <w:sz w:val="24"/>
        </w:rPr>
        <w:t>Махач</w:t>
      </w:r>
      <w:proofErr w:type="spellEnd"/>
      <w:r w:rsidR="00112D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12DFF">
        <w:rPr>
          <w:rFonts w:ascii="Times New Roman" w:hAnsi="Times New Roman" w:cs="Times New Roman"/>
          <w:b/>
          <w:sz w:val="24"/>
        </w:rPr>
        <w:t>Рамазанович</w:t>
      </w:r>
      <w:proofErr w:type="spellEnd"/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P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spellStart"/>
      <w:r w:rsidR="00370CA9">
        <w:rPr>
          <w:rFonts w:ascii="Times New Roman" w:hAnsi="Times New Roman" w:cs="Times New Roman"/>
          <w:b/>
          <w:sz w:val="24"/>
        </w:rPr>
        <w:t>Кардоновка</w:t>
      </w:r>
      <w:proofErr w:type="spellEnd"/>
      <w:r w:rsidR="00370CA9">
        <w:rPr>
          <w:rFonts w:ascii="Times New Roman" w:hAnsi="Times New Roman" w:cs="Times New Roman"/>
          <w:b/>
          <w:sz w:val="24"/>
        </w:rPr>
        <w:t>, 2023</w:t>
      </w:r>
    </w:p>
    <w:p w:rsidR="00FD63F6" w:rsidRPr="00B77684" w:rsidRDefault="00FD63F6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FD63F6" w:rsidRPr="00B77684" w:rsidRDefault="005D0798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Рабочая программа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</w:t>
      </w:r>
      <w:r w:rsidR="00451F1E">
        <w:rPr>
          <w:rFonts w:ascii="Times New Roman" w:hAnsi="Times New Roman" w:cs="Times New Roman"/>
          <w:sz w:val="28"/>
          <w:szCs w:val="28"/>
        </w:rPr>
        <w:t>Юные шахматисты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="00FD63F6"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</w:t>
      </w:r>
      <w:r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>ачена для организации  кружка</w:t>
      </w:r>
      <w:r w:rsidR="00FD63F6" w:rsidRPr="00B77684">
        <w:rPr>
          <w:rFonts w:ascii="Times New Roman" w:hAnsi="Times New Roman" w:cs="Times New Roman"/>
          <w:sz w:val="28"/>
          <w:szCs w:val="28"/>
        </w:rPr>
        <w:t xml:space="preserve">спортивно-оздоровительной направленности. </w:t>
      </w:r>
      <w:r w:rsidR="00FD63F6"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разработана с учётом возрастных особенностей детей младшего школьного возраста </w:t>
      </w:r>
      <w:r w:rsidR="00FD63F6" w:rsidRPr="00B77684">
        <w:rPr>
          <w:rFonts w:ascii="Times New Roman" w:hAnsi="Times New Roman" w:cs="Times New Roman"/>
          <w:sz w:val="28"/>
          <w:szCs w:val="28"/>
        </w:rPr>
        <w:t>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- способность действовать в уме.</w:t>
      </w:r>
    </w:p>
    <w:p w:rsidR="00FD63F6" w:rsidRPr="00B77684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77684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объясняется тем, что  </w:t>
      </w:r>
      <w:r w:rsidRPr="00B77684">
        <w:rPr>
          <w:rFonts w:ascii="Times New Roman" w:hAnsi="Times New Roman" w:cs="Times New Roman"/>
          <w:spacing w:val="-2"/>
          <w:sz w:val="28"/>
          <w:szCs w:val="28"/>
        </w:rPr>
        <w:t xml:space="preserve">начальный курс по обучению игре в шахматы максимально прост </w:t>
      </w:r>
      <w:r w:rsidRPr="00B77684">
        <w:rPr>
          <w:rFonts w:ascii="Times New Roman" w:hAnsi="Times New Roman" w:cs="Times New Roman"/>
          <w:sz w:val="28"/>
          <w:szCs w:val="28"/>
        </w:rPr>
        <w:t>и доступен младшим школьникам. Стержневым моментом занятий становится дея</w:t>
      </w:r>
      <w:r w:rsidRPr="00B77684">
        <w:rPr>
          <w:rFonts w:ascii="Times New Roman" w:hAnsi="Times New Roman" w:cs="Times New Roman"/>
          <w:spacing w:val="-1"/>
          <w:sz w:val="28"/>
          <w:szCs w:val="28"/>
        </w:rPr>
        <w:t>тельность самих учащихся, когда они наблюдают, сравнивают, клас</w:t>
      </w:r>
      <w:r w:rsidRPr="00B77684">
        <w:rPr>
          <w:rFonts w:ascii="Times New Roman" w:hAnsi="Times New Roman" w:cs="Times New Roman"/>
          <w:sz w:val="28"/>
          <w:szCs w:val="28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proofErr w:type="gramStart"/>
      <w:r w:rsidRPr="00B77684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 xml:space="preserve"> при изучении шахматного курса имеет специально организованная игровая дея</w:t>
      </w:r>
      <w:r w:rsidRPr="00B77684">
        <w:rPr>
          <w:rFonts w:ascii="Times New Roman" w:hAnsi="Times New Roman" w:cs="Times New Roman"/>
          <w:sz w:val="28"/>
          <w:szCs w:val="28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A0678A" w:rsidRPr="00B77684" w:rsidRDefault="00A0678A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77684">
        <w:rPr>
          <w:rFonts w:ascii="Times New Roman" w:hAnsi="Times New Roman" w:cs="Times New Roman"/>
          <w:sz w:val="28"/>
          <w:szCs w:val="28"/>
        </w:rPr>
        <w:t xml:space="preserve"> 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A0678A" w:rsidRPr="00B77684" w:rsidRDefault="00A0678A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FD63F6" w:rsidRPr="00B77684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научить школьника самостоятельно находить личностно значимые смыслы в конкретной учебной деятельности;</w:t>
      </w:r>
    </w:p>
    <w:p w:rsidR="00FD63F6" w:rsidRPr="00B77684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развивать интеллектуальные процессы, творческое мышление;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универсальные способы </w:t>
      </w:r>
      <w:proofErr w:type="spellStart"/>
      <w:r w:rsidRPr="00B77684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B77684">
        <w:rPr>
          <w:rFonts w:ascii="Times New Roman" w:hAnsi="Times New Roman" w:cs="Times New Roman"/>
          <w:sz w:val="28"/>
          <w:szCs w:val="28"/>
        </w:rPr>
        <w:t xml:space="preserve"> (абстрактно-логического мышления, памяти, внимания, творческого воображения, умения производить логические операции);   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развить навыки групповой работы; 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способствовать развитию управления своими эмоциями и действиями;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заложить идеи развития у подростков собственной активности, целеполагания, личной ответственности.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:rsidR="00FD63F6" w:rsidRPr="00B77684" w:rsidRDefault="00FD63F6" w:rsidP="00FD63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воспитывать целеустремлённость, самообладание, бережное отношение ко времени</w:t>
      </w:r>
    </w:p>
    <w:p w:rsidR="00A0678A" w:rsidRPr="00B77684" w:rsidRDefault="00A0678A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Методы обучения 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      На начальном этапе преобладают </w:t>
      </w:r>
      <w:r w:rsidRPr="00B77684">
        <w:rPr>
          <w:rFonts w:ascii="Times New Roman" w:hAnsi="Times New Roman" w:cs="Times New Roman"/>
          <w:b/>
          <w:sz w:val="28"/>
          <w:szCs w:val="28"/>
        </w:rPr>
        <w:t xml:space="preserve">игровой, 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наглядный</w:t>
      </w:r>
      <w:proofErr w:type="gramEnd"/>
      <w:r w:rsidRPr="00B77684">
        <w:rPr>
          <w:rFonts w:ascii="Times New Roman" w:hAnsi="Times New Roman" w:cs="Times New Roman"/>
          <w:b/>
          <w:sz w:val="28"/>
          <w:szCs w:val="28"/>
        </w:rPr>
        <w:t> и репродуктивный</w:t>
      </w:r>
      <w:r w:rsidRPr="00B77684">
        <w:rPr>
          <w:rFonts w:ascii="Times New Roman" w:hAnsi="Times New Roman" w:cs="Times New Roman"/>
          <w:sz w:val="28"/>
          <w:szCs w:val="28"/>
        </w:rPr>
        <w:t xml:space="preserve"> методы. Они применяется: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1. При знакомстве с шахматными фигурами.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2. При изучении шахматной доски.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3. При обучении правилам игры;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4. При реализации материального перевеса.       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продуктивный</w:t>
      </w:r>
      <w:proofErr w:type="gramEnd"/>
      <w:r w:rsidRPr="00B77684">
        <w:rPr>
          <w:rFonts w:ascii="Times New Roman" w:hAnsi="Times New Roman" w:cs="Times New Roman"/>
          <w:b/>
          <w:sz w:val="28"/>
          <w:szCs w:val="28"/>
        </w:rPr>
        <w:t>.</w:t>
      </w:r>
      <w:r w:rsidRPr="00B77684">
        <w:rPr>
          <w:rFonts w:ascii="Times New Roman" w:hAnsi="Times New Roman" w:cs="Times New Roman"/>
          <w:sz w:val="28"/>
          <w:szCs w:val="28"/>
        </w:rPr>
        <w:t> Для того чтобы реализовать на доске свой замысел, обучающийся овладевает тактическим арсеналом шахмат, вследствие чего формируется следующий алгоритм 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мышления: анализ позиции - мотив - идея - расчёт - ход. 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При изучении дебютной теории основным методом является 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частично-поисковый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>. 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 программе предусмотрены материалы для самостоятельного изучения учащимися (домашние задания для каждого года обучения, специально подобранная  шахматная литература, картотека дебютов и др.).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На более поздних этапах в обучении применяется </w:t>
      </w:r>
      <w:r w:rsidRPr="00B77684">
        <w:rPr>
          <w:rFonts w:ascii="Times New Roman" w:hAnsi="Times New Roman" w:cs="Times New Roman"/>
          <w:b/>
          <w:sz w:val="28"/>
          <w:szCs w:val="28"/>
        </w:rPr>
        <w:t>творческий</w:t>
      </w:r>
      <w:r w:rsidRPr="00B77684">
        <w:rPr>
          <w:rFonts w:ascii="Times New Roman" w:hAnsi="Times New Roman" w:cs="Times New Roman"/>
          <w:sz w:val="28"/>
          <w:szCs w:val="28"/>
        </w:rPr>
        <w:t xml:space="preserve"> метод, для совершенствования тактического мастерства обучающихся (само</w:t>
      </w:r>
      <w:r w:rsidRPr="00B77684">
        <w:rPr>
          <w:rFonts w:ascii="Times New Roman" w:hAnsi="Times New Roman" w:cs="Times New Roman"/>
          <w:sz w:val="28"/>
          <w:szCs w:val="28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Метод проблемного обучения.</w:t>
      </w:r>
      <w:r w:rsidRPr="00B77684">
        <w:rPr>
          <w:rFonts w:ascii="Times New Roman" w:hAnsi="Times New Roman" w:cs="Times New Roman"/>
          <w:sz w:val="28"/>
          <w:szCs w:val="28"/>
        </w:rPr>
        <w:t xml:space="preserve">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lastRenderedPageBreak/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Формы и средства обучения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1. Практическая игра.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2. Решение шахматных задач, комбинаций и этюдов.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3. Дидактические игры и задания, игровые упражнения;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4. Теоретические занятия, шахматные игры, шахматные дидактические         игрушки.</w:t>
      </w:r>
    </w:p>
    <w:p w:rsidR="00A0678A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5. Участие в турнирах и соревнованиях.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Место  курса в учебном плане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образовательного учреждения 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программа</w:t>
      </w:r>
      <w:r w:rsidRPr="00B77684">
        <w:rPr>
          <w:rFonts w:ascii="Times New Roman" w:hAnsi="Times New Roman" w:cs="Times New Roman"/>
          <w:sz w:val="28"/>
          <w:szCs w:val="28"/>
        </w:rPr>
        <w:t xml:space="preserve"> спортивно-оздоровительной направленности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</w:t>
      </w:r>
      <w:r w:rsidRPr="00B77684">
        <w:rPr>
          <w:rFonts w:ascii="Times New Roman" w:hAnsi="Times New Roman" w:cs="Times New Roman"/>
          <w:sz w:val="28"/>
          <w:szCs w:val="28"/>
        </w:rPr>
        <w:t>Белая ладья</w:t>
      </w:r>
      <w:proofErr w:type="gramStart"/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Pr="00B776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>зучается в</w:t>
      </w:r>
      <w:r w:rsidR="005D0798" w:rsidRPr="00B77684">
        <w:rPr>
          <w:rFonts w:ascii="Times New Roman" w:hAnsi="Times New Roman" w:cs="Times New Roman"/>
          <w:sz w:val="28"/>
          <w:szCs w:val="28"/>
        </w:rPr>
        <w:t>2-</w:t>
      </w:r>
      <w:r w:rsidR="00D64692" w:rsidRPr="00B77684">
        <w:rPr>
          <w:rFonts w:ascii="Times New Roman" w:hAnsi="Times New Roman" w:cs="Times New Roman"/>
          <w:sz w:val="28"/>
          <w:szCs w:val="28"/>
        </w:rPr>
        <w:t>4</w:t>
      </w:r>
      <w:r w:rsidR="005D0798" w:rsidRPr="00B77684">
        <w:rPr>
          <w:rFonts w:ascii="Times New Roman" w:hAnsi="Times New Roman" w:cs="Times New Roman"/>
          <w:sz w:val="28"/>
          <w:szCs w:val="28"/>
        </w:rPr>
        <w:t xml:space="preserve"> классах. </w:t>
      </w:r>
      <w:r w:rsidRPr="00B77684">
        <w:rPr>
          <w:rFonts w:ascii="Times New Roman" w:hAnsi="Times New Roman" w:cs="Times New Roman"/>
          <w:sz w:val="28"/>
          <w:szCs w:val="28"/>
        </w:rPr>
        <w:t xml:space="preserve">Занятия проводятся в шахматном кабинете.  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Результаты обучения 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программы </w:t>
      </w:r>
      <w:r w:rsidRPr="00B77684">
        <w:rPr>
          <w:rFonts w:ascii="Times New Roman" w:hAnsi="Times New Roman" w:cs="Times New Roman"/>
          <w:b/>
          <w:bCs/>
          <w:spacing w:val="-3"/>
          <w:sz w:val="28"/>
          <w:szCs w:val="28"/>
        </w:rPr>
        <w:t>«</w:t>
      </w:r>
      <w:r w:rsidR="00451F1E">
        <w:rPr>
          <w:rFonts w:ascii="Times New Roman" w:hAnsi="Times New Roman" w:cs="Times New Roman"/>
          <w:b/>
          <w:sz w:val="28"/>
          <w:szCs w:val="28"/>
        </w:rPr>
        <w:t>Юные шахматисты</w:t>
      </w:r>
      <w:r w:rsidRPr="00B77684">
        <w:rPr>
          <w:rFonts w:ascii="Times New Roman" w:hAnsi="Times New Roman" w:cs="Times New Roman"/>
          <w:b/>
          <w:bCs/>
          <w:spacing w:val="-3"/>
          <w:sz w:val="28"/>
          <w:szCs w:val="28"/>
        </w:rPr>
        <w:t>»</w:t>
      </w:r>
      <w:r w:rsidR="00451F1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77684">
        <w:rPr>
          <w:rFonts w:ascii="Times New Roman" w:hAnsi="Times New Roman" w:cs="Times New Roman"/>
          <w:b/>
          <w:sz w:val="28"/>
          <w:szCs w:val="28"/>
        </w:rPr>
        <w:t>учащиеся получат возможность   формирования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Личностных результатов</w:t>
      </w:r>
    </w:p>
    <w:p w:rsidR="00FD63F6" w:rsidRPr="00B77684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FD63F6" w:rsidRPr="00B77684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B77684">
        <w:rPr>
          <w:szCs w:val="28"/>
        </w:rPr>
        <w:t>делать выбор</w:t>
      </w:r>
      <w:r w:rsidRPr="00B77684">
        <w:rPr>
          <w:b w:val="0"/>
          <w:szCs w:val="28"/>
        </w:rPr>
        <w:t>, при поддержке других участников группы и педагога, как поступить.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684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B77684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</w:p>
    <w:p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Регулятивные УУД: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Определять и формулировать цель деятельности  с помощью учителя. </w:t>
      </w:r>
    </w:p>
    <w:p w:rsidR="00FD63F6" w:rsidRPr="00B77684" w:rsidRDefault="00FD63F6" w:rsidP="00FD63F6">
      <w:pPr>
        <w:pStyle w:val="a3"/>
        <w:numPr>
          <w:ilvl w:val="0"/>
          <w:numId w:val="4"/>
        </w:numPr>
        <w:tabs>
          <w:tab w:val="left" w:pos="0"/>
        </w:tabs>
        <w:ind w:left="0"/>
        <w:jc w:val="both"/>
        <w:rPr>
          <w:b w:val="0"/>
          <w:sz w:val="28"/>
          <w:szCs w:val="28"/>
        </w:rPr>
      </w:pPr>
      <w:r w:rsidRPr="00B77684">
        <w:rPr>
          <w:b w:val="0"/>
          <w:sz w:val="28"/>
          <w:szCs w:val="28"/>
        </w:rPr>
        <w:t xml:space="preserve">Проговаривать последовательность действий. </w:t>
      </w:r>
    </w:p>
    <w:p w:rsidR="00FD63F6" w:rsidRPr="00B77684" w:rsidRDefault="00FD63F6" w:rsidP="00FD63F6">
      <w:pPr>
        <w:pStyle w:val="3"/>
        <w:numPr>
          <w:ilvl w:val="0"/>
          <w:numId w:val="4"/>
        </w:numPr>
        <w:tabs>
          <w:tab w:val="left" w:pos="0"/>
        </w:tabs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высказывать своё предположение (версию) на основе работы с иллюстрацией рабочей тетради.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работать по предложенному учителем плану.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отличать верно, выполненное задание от неверного.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Познавательные УУД: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Ориентироваться в своей системе знаний: </w:t>
      </w:r>
      <w:r w:rsidRPr="00B77684">
        <w:rPr>
          <w:szCs w:val="28"/>
        </w:rPr>
        <w:t>отличать</w:t>
      </w:r>
      <w:r w:rsidRPr="00B77684">
        <w:rPr>
          <w:b w:val="0"/>
          <w:szCs w:val="28"/>
        </w:rPr>
        <w:t xml:space="preserve"> новое от уже известного с помощью учителя. 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Добывать новые знания</w:t>
      </w:r>
      <w:proofErr w:type="gramStart"/>
      <w:r w:rsidRPr="00B77684">
        <w:rPr>
          <w:b w:val="0"/>
          <w:szCs w:val="28"/>
        </w:rPr>
        <w:t>:</w:t>
      </w:r>
      <w:r w:rsidRPr="00B77684">
        <w:rPr>
          <w:szCs w:val="28"/>
        </w:rPr>
        <w:t>н</w:t>
      </w:r>
      <w:proofErr w:type="gramEnd"/>
      <w:r w:rsidRPr="00B77684">
        <w:rPr>
          <w:szCs w:val="28"/>
        </w:rPr>
        <w:t>аходить ответы</w:t>
      </w:r>
      <w:r w:rsidRPr="00B77684">
        <w:rPr>
          <w:b w:val="0"/>
          <w:szCs w:val="28"/>
        </w:rPr>
        <w:t xml:space="preserve"> на вопросы, используя свой жизненный опыт и информацию, полученную от учителя. 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Перерабатывать полученную информацию</w:t>
      </w:r>
      <w:proofErr w:type="gramStart"/>
      <w:r w:rsidRPr="00B77684">
        <w:rPr>
          <w:b w:val="0"/>
          <w:szCs w:val="28"/>
        </w:rPr>
        <w:t>:</w:t>
      </w:r>
      <w:r w:rsidRPr="00B77684">
        <w:rPr>
          <w:szCs w:val="28"/>
        </w:rPr>
        <w:t>д</w:t>
      </w:r>
      <w:proofErr w:type="gramEnd"/>
      <w:r w:rsidRPr="00B77684">
        <w:rPr>
          <w:szCs w:val="28"/>
        </w:rPr>
        <w:t>елать выводы</w:t>
      </w:r>
      <w:r w:rsidRPr="00B77684">
        <w:rPr>
          <w:b w:val="0"/>
          <w:szCs w:val="28"/>
        </w:rPr>
        <w:t xml:space="preserve"> в результате  совместной  работы всей группы.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Перерабатывать полученную информацию: </w:t>
      </w:r>
      <w:r w:rsidRPr="00B77684">
        <w:rPr>
          <w:szCs w:val="28"/>
        </w:rPr>
        <w:t>сравнивать и группировать</w:t>
      </w:r>
      <w:r w:rsidRPr="00B77684">
        <w:rPr>
          <w:b w:val="0"/>
          <w:szCs w:val="28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Преобразовывать информацию из одной формы в другую: находить и формулировать решение шахматных задачи с помощью простейших  моделей </w:t>
      </w:r>
      <w:r w:rsidRPr="00B77684">
        <w:rPr>
          <w:b w:val="0"/>
          <w:szCs w:val="28"/>
        </w:rPr>
        <w:lastRenderedPageBreak/>
        <w:t>(предметных, рисунков, схематических рисунков, схем).</w:t>
      </w:r>
    </w:p>
    <w:p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Коммуникативные УУД: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Донести свою позицию до других:</w:t>
      </w:r>
      <w:r w:rsidR="00451F1E">
        <w:rPr>
          <w:b w:val="0"/>
          <w:szCs w:val="28"/>
        </w:rPr>
        <w:t xml:space="preserve"> </w:t>
      </w:r>
      <w:r w:rsidRPr="00B77684">
        <w:rPr>
          <w:szCs w:val="28"/>
        </w:rPr>
        <w:t>оформлять</w:t>
      </w:r>
      <w:r w:rsidRPr="00B77684">
        <w:rPr>
          <w:b w:val="0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Слушать и понимать речь других.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Совместно договариваться о правилах общения и поведения в школе и следовать им.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выполнять различные роли в группе (лидера, исполнителя, критика).</w:t>
      </w:r>
    </w:p>
    <w:p w:rsidR="00A0678A" w:rsidRPr="00B77684" w:rsidRDefault="00A0678A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Предметных результатов: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7684">
        <w:rPr>
          <w:rFonts w:ascii="Times New Roman" w:hAnsi="Times New Roman" w:cs="Times New Roman"/>
          <w:sz w:val="28"/>
          <w:szCs w:val="28"/>
        </w:rPr>
        <w:t>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ничья, дебют, миттельшпиль, эндшпиль</w:t>
      </w:r>
      <w:r w:rsidR="00844D87" w:rsidRPr="00B77684">
        <w:rPr>
          <w:rFonts w:ascii="Times New Roman" w:hAnsi="Times New Roman" w:cs="Times New Roman"/>
          <w:sz w:val="28"/>
          <w:szCs w:val="28"/>
        </w:rPr>
        <w:t>, инициатива в дебюте</w:t>
      </w:r>
      <w:r w:rsidRPr="00B776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названия шахматных фигур: ладья, слон, ферзь, конь, пешка, король;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правила хода и взятия каждой фигурой;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различать диагональ, вертикаль, горизонталь;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сравнивать между собой предметы, явления;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обобщать, делать выводы;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проводить комбинации;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планировать нападение на фигуры противника, организовать защиту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своих фигур;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ориентироваться на шахматной доске, в шахматной нотации;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:rsidR="00844D87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выявлять зако</w:t>
      </w:r>
      <w:r w:rsidR="00844D87" w:rsidRPr="00B77684">
        <w:rPr>
          <w:rFonts w:ascii="Times New Roman" w:hAnsi="Times New Roman" w:cs="Times New Roman"/>
          <w:sz w:val="28"/>
          <w:szCs w:val="28"/>
        </w:rPr>
        <w:t>номерности и проводить аналогии;</w:t>
      </w:r>
    </w:p>
    <w:p w:rsidR="00FD63F6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приёмы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атаки и </w:t>
      </w:r>
      <w:r w:rsidRPr="00B77684">
        <w:rPr>
          <w:rFonts w:ascii="Times New Roman" w:hAnsi="Times New Roman" w:cs="Times New Roman"/>
          <w:sz w:val="28"/>
          <w:szCs w:val="28"/>
        </w:rPr>
        <w:t>проблемы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Pr="00B77684">
        <w:rPr>
          <w:rFonts w:ascii="Times New Roman" w:hAnsi="Times New Roman"/>
          <w:sz w:val="28"/>
          <w:szCs w:val="28"/>
        </w:rPr>
        <w:t>;</w:t>
      </w:r>
    </w:p>
    <w:p w:rsidR="00844D87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r w:rsidRPr="00B77684">
        <w:rPr>
          <w:rFonts w:ascii="Times New Roman" w:hAnsi="Times New Roman" w:cs="Times New Roman"/>
          <w:sz w:val="28"/>
          <w:szCs w:val="28"/>
        </w:rPr>
        <w:t>легкофигурные</w:t>
      </w:r>
      <w:proofErr w:type="spellEnd"/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77684">
        <w:rPr>
          <w:rFonts w:ascii="Times New Roman" w:hAnsi="Times New Roman" w:cs="Times New Roman"/>
          <w:sz w:val="28"/>
          <w:szCs w:val="28"/>
        </w:rPr>
        <w:t>ладейные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окончани</w:t>
      </w:r>
      <w:r w:rsidRPr="00B77684">
        <w:rPr>
          <w:rFonts w:ascii="Times New Roman" w:hAnsi="Times New Roman" w:cs="Times New Roman"/>
          <w:sz w:val="28"/>
          <w:szCs w:val="28"/>
        </w:rPr>
        <w:t>я;</w:t>
      </w:r>
    </w:p>
    <w:p w:rsidR="00844D87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основныенаправления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развития шахматной стратегии и тактики в современном мире</w:t>
      </w:r>
      <w:r w:rsidRPr="00B77684">
        <w:rPr>
          <w:rFonts w:ascii="Times New Roman" w:hAnsi="Times New Roman"/>
          <w:sz w:val="28"/>
          <w:szCs w:val="28"/>
        </w:rPr>
        <w:t>.</w:t>
      </w:r>
    </w:p>
    <w:p w:rsidR="0003409B" w:rsidRPr="00B77684" w:rsidRDefault="0003409B" w:rsidP="0003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Default="00A0678A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:rsidR="00B77684" w:rsidRDefault="00B77684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:rsidR="00B77684" w:rsidRDefault="00B77684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:rsidR="00A0678A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</w:rPr>
      </w:pPr>
    </w:p>
    <w:p w:rsidR="00844D87" w:rsidRPr="008F3678" w:rsidRDefault="0003409B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3"/>
        </w:rPr>
      </w:pPr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lastRenderedPageBreak/>
        <w:t>Календарно- тематическое планирование</w:t>
      </w:r>
    </w:p>
    <w:p w:rsidR="0003409B" w:rsidRPr="00FD63F6" w:rsidRDefault="0003409B" w:rsidP="00844D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2"/>
        <w:gridCol w:w="4100"/>
        <w:gridCol w:w="7"/>
        <w:gridCol w:w="971"/>
        <w:gridCol w:w="14"/>
        <w:gridCol w:w="2303"/>
        <w:gridCol w:w="7"/>
        <w:gridCol w:w="2076"/>
        <w:gridCol w:w="7"/>
      </w:tblGrid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A0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ТБ на занятиях. Вводное занятие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шахматы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Развитие шахмат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шахматной доской.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практика).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оской</w:t>
            </w:r>
            <w:proofErr w:type="spellEnd"/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4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4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поле боя и войско.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9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3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 игра «Вертикаль» и «Горизонталь»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7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3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1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и взятие фигу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теме: «Ходы и взятие фигур»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8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Мат.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Пат.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3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4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 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Способы защиты. 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1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0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 Беседа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8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09B" w:rsidRPr="0003409B" w:rsidRDefault="0003409B" w:rsidP="0003409B">
      <w:pPr>
        <w:rPr>
          <w:rFonts w:ascii="Times New Roman" w:hAnsi="Times New Roman" w:cs="Times New Roman"/>
          <w:sz w:val="24"/>
          <w:szCs w:val="24"/>
        </w:rPr>
      </w:pPr>
    </w:p>
    <w:p w:rsidR="00FD63F6" w:rsidRPr="0003409B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3F6" w:rsidRPr="0003409B" w:rsidSect="005C7E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3E7"/>
    <w:multiLevelType w:val="multilevel"/>
    <w:tmpl w:val="538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4947"/>
    <w:multiLevelType w:val="hybridMultilevel"/>
    <w:tmpl w:val="D77A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87A3E"/>
    <w:multiLevelType w:val="hybridMultilevel"/>
    <w:tmpl w:val="D65E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17E35"/>
    <w:multiLevelType w:val="hybridMultilevel"/>
    <w:tmpl w:val="11C0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17B99"/>
    <w:multiLevelType w:val="hybridMultilevel"/>
    <w:tmpl w:val="DD10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247A"/>
    <w:multiLevelType w:val="hybridMultilevel"/>
    <w:tmpl w:val="070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4C05"/>
    <w:multiLevelType w:val="hybridMultilevel"/>
    <w:tmpl w:val="A778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A7511"/>
    <w:multiLevelType w:val="hybridMultilevel"/>
    <w:tmpl w:val="DFBE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A5842"/>
    <w:multiLevelType w:val="hybridMultilevel"/>
    <w:tmpl w:val="3C8E6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33794"/>
    <w:multiLevelType w:val="hybridMultilevel"/>
    <w:tmpl w:val="BED8E6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0304D"/>
    <w:multiLevelType w:val="multilevel"/>
    <w:tmpl w:val="924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3F6"/>
    <w:rsid w:val="00020576"/>
    <w:rsid w:val="00023808"/>
    <w:rsid w:val="0003409B"/>
    <w:rsid w:val="00092D95"/>
    <w:rsid w:val="000A55AA"/>
    <w:rsid w:val="000D52AD"/>
    <w:rsid w:val="00112DFF"/>
    <w:rsid w:val="001268C7"/>
    <w:rsid w:val="001E06EF"/>
    <w:rsid w:val="001E07AB"/>
    <w:rsid w:val="00234B38"/>
    <w:rsid w:val="0025219D"/>
    <w:rsid w:val="00300849"/>
    <w:rsid w:val="00334C57"/>
    <w:rsid w:val="00360DFA"/>
    <w:rsid w:val="00370CA9"/>
    <w:rsid w:val="003F0132"/>
    <w:rsid w:val="004479AA"/>
    <w:rsid w:val="00451F1E"/>
    <w:rsid w:val="004611C3"/>
    <w:rsid w:val="00566F2B"/>
    <w:rsid w:val="005C7E65"/>
    <w:rsid w:val="005D0798"/>
    <w:rsid w:val="006F6D4E"/>
    <w:rsid w:val="00844D87"/>
    <w:rsid w:val="00862CDC"/>
    <w:rsid w:val="008801F4"/>
    <w:rsid w:val="00892E79"/>
    <w:rsid w:val="008F3678"/>
    <w:rsid w:val="008F50F1"/>
    <w:rsid w:val="0092324B"/>
    <w:rsid w:val="00923F86"/>
    <w:rsid w:val="00975B8C"/>
    <w:rsid w:val="00A0678A"/>
    <w:rsid w:val="00A276A2"/>
    <w:rsid w:val="00A43068"/>
    <w:rsid w:val="00A83C7A"/>
    <w:rsid w:val="00B30E71"/>
    <w:rsid w:val="00B77684"/>
    <w:rsid w:val="00BA6137"/>
    <w:rsid w:val="00BF0EF8"/>
    <w:rsid w:val="00CB75F7"/>
    <w:rsid w:val="00D10F00"/>
    <w:rsid w:val="00D145E4"/>
    <w:rsid w:val="00D64692"/>
    <w:rsid w:val="00D65C24"/>
    <w:rsid w:val="00D8591D"/>
    <w:rsid w:val="00D87FA6"/>
    <w:rsid w:val="00DB0270"/>
    <w:rsid w:val="00E30E90"/>
    <w:rsid w:val="00E74003"/>
    <w:rsid w:val="00F838FF"/>
    <w:rsid w:val="00F87222"/>
    <w:rsid w:val="00F87919"/>
    <w:rsid w:val="00FD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A2"/>
  </w:style>
  <w:style w:type="paragraph" w:styleId="1">
    <w:name w:val="heading 1"/>
    <w:basedOn w:val="a"/>
    <w:next w:val="a"/>
    <w:link w:val="10"/>
    <w:qFormat/>
    <w:rsid w:val="003F0132"/>
    <w:pPr>
      <w:keepNext/>
      <w:widowControl w:val="0"/>
      <w:tabs>
        <w:tab w:val="left" w:pos="17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63F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D63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D63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D63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FD63F6"/>
    <w:rPr>
      <w:rFonts w:cs="Times New Roman"/>
      <w:b/>
    </w:rPr>
  </w:style>
  <w:style w:type="character" w:styleId="a7">
    <w:name w:val="Emphasis"/>
    <w:uiPriority w:val="20"/>
    <w:qFormat/>
    <w:rsid w:val="00FD63F6"/>
    <w:rPr>
      <w:rFonts w:cs="Times New Roman"/>
      <w:i/>
    </w:rPr>
  </w:style>
  <w:style w:type="paragraph" w:customStyle="1" w:styleId="c1">
    <w:name w:val="c1"/>
    <w:basedOn w:val="a"/>
    <w:rsid w:val="0009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92D95"/>
  </w:style>
  <w:style w:type="character" w:customStyle="1" w:styleId="c4">
    <w:name w:val="c4"/>
    <w:basedOn w:val="a0"/>
    <w:rsid w:val="00092D95"/>
  </w:style>
  <w:style w:type="character" w:customStyle="1" w:styleId="c65">
    <w:name w:val="c65"/>
    <w:basedOn w:val="a0"/>
    <w:rsid w:val="00092D95"/>
  </w:style>
  <w:style w:type="character" w:customStyle="1" w:styleId="c34">
    <w:name w:val="c34"/>
    <w:basedOn w:val="a0"/>
    <w:rsid w:val="00092D95"/>
  </w:style>
  <w:style w:type="character" w:customStyle="1" w:styleId="10">
    <w:name w:val="Заголовок 1 Знак"/>
    <w:basedOn w:val="a0"/>
    <w:link w:val="1"/>
    <w:rsid w:val="003F0132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paragraph" w:customStyle="1" w:styleId="FR3">
    <w:name w:val="FR3"/>
    <w:rsid w:val="003F0132"/>
    <w:pPr>
      <w:widowControl w:val="0"/>
      <w:spacing w:before="180" w:after="0" w:line="240" w:lineRule="auto"/>
      <w:ind w:left="120" w:right="800"/>
      <w:jc w:val="center"/>
    </w:pPr>
    <w:rPr>
      <w:rFonts w:ascii="Arial" w:eastAsia="Times New Roman" w:hAnsi="Arial" w:cs="Times New Roman"/>
      <w:b/>
      <w:snapToGrid w:val="0"/>
      <w:szCs w:val="20"/>
    </w:rPr>
  </w:style>
  <w:style w:type="table" w:styleId="a8">
    <w:name w:val="Table Grid"/>
    <w:basedOn w:val="a1"/>
    <w:uiPriority w:val="59"/>
    <w:rsid w:val="000340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№ 10</cp:lastModifiedBy>
  <cp:revision>35</cp:revision>
  <dcterms:created xsi:type="dcterms:W3CDTF">2017-11-23T14:21:00Z</dcterms:created>
  <dcterms:modified xsi:type="dcterms:W3CDTF">2023-09-09T07:27:00Z</dcterms:modified>
</cp:coreProperties>
</file>